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6"/>
        <w:gridCol w:w="1125"/>
        <w:gridCol w:w="151"/>
        <w:gridCol w:w="408"/>
        <w:gridCol w:w="1284"/>
        <w:gridCol w:w="47"/>
        <w:gridCol w:w="4399"/>
      </w:tblGrid>
      <w:tr w:rsidR="009E1EBD" w:rsidRPr="009E1EBD" w:rsidTr="009E1EBD"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Annex 4 – Ček lista / Upitnik za zaštitne mjere životne sredine i socijalne mjere zaštite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(u prilogu Anexa su primjeri Planova upravljanja životnom sredinom-EMP)</w:t>
            </w:r>
          </w:p>
        </w:tc>
      </w:tr>
      <w:tr w:rsidR="009E1EBD" w:rsidRPr="009E1EBD" w:rsidTr="009E1EBD">
        <w:tc>
          <w:tcPr>
            <w:tcW w:w="4962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Naziv projekta ili opis aktivnosti (Referentni broj):</w:t>
            </w:r>
          </w:p>
        </w:tc>
        <w:tc>
          <w:tcPr>
            <w:tcW w:w="6138" w:type="dxa"/>
            <w:gridSpan w:val="4"/>
            <w:shd w:val="clear" w:color="auto" w:fill="F2F2F2"/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c>
          <w:tcPr>
            <w:tcW w:w="4962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Mjesto / Opština:</w:t>
            </w:r>
          </w:p>
        </w:tc>
        <w:tc>
          <w:tcPr>
            <w:tcW w:w="6138" w:type="dxa"/>
            <w:gridSpan w:val="4"/>
            <w:shd w:val="clear" w:color="auto" w:fill="F2F2F2"/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c>
          <w:tcPr>
            <w:tcW w:w="4962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Ime i prezime podnosioca zahtjeva: </w:t>
            </w:r>
          </w:p>
        </w:tc>
        <w:tc>
          <w:tcPr>
            <w:tcW w:w="6138" w:type="dxa"/>
            <w:gridSpan w:val="4"/>
            <w:shd w:val="clear" w:color="auto" w:fill="F2F2F2"/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c>
          <w:tcPr>
            <w:tcW w:w="4962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Kontakt: </w:t>
            </w:r>
          </w:p>
        </w:tc>
        <w:tc>
          <w:tcPr>
            <w:tcW w:w="6138" w:type="dxa"/>
            <w:gridSpan w:val="4"/>
            <w:shd w:val="clear" w:color="auto" w:fill="F2F2F2"/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rPr>
          <w:trHeight w:val="710"/>
        </w:trPr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Upitnik za ček listu za životnu sredine i socijalna pitanja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(mora biti ispunjen i arhiviran uz svaki zahtjev)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rPr>
          <w:trHeight w:val="710"/>
        </w:trPr>
        <w:tc>
          <w:tcPr>
            <w:tcW w:w="3686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Opšta pitanja</w:t>
            </w:r>
            <w:r w:rsidRPr="009E1EBD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125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Da/ne </w:t>
            </w:r>
            <w:r w:rsidRPr="009E1EBD">
              <w:rPr>
                <w:rFonts w:ascii="Times New Roman" w:hAnsi="Times New Roman"/>
                <w:b/>
                <w:sz w:val="18"/>
                <w:szCs w:val="18"/>
              </w:rPr>
              <w:t>(zaokružiti)</w:t>
            </w:r>
          </w:p>
        </w:tc>
        <w:tc>
          <w:tcPr>
            <w:tcW w:w="1890" w:type="dxa"/>
            <w:gridSpan w:val="4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Detalji</w:t>
            </w:r>
          </w:p>
        </w:tc>
        <w:tc>
          <w:tcPr>
            <w:tcW w:w="4399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E1EBD">
              <w:rPr>
                <w:rFonts w:ascii="Times New Roman" w:hAnsi="Times New Roman"/>
                <w:color w:val="000000"/>
              </w:rPr>
              <w:t>Da li je projekat takvog obima da će zahtijevati punu Procjenu uticaja na životnu sredinu  u skladu sa crnogorskim zakonom (Zakon Sl. l. br. 80/05 i Uredbu 20/07 u dijelu X)?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6289" w:type="dxa"/>
            <w:gridSpan w:val="5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Ako je odgovor Da, </w:t>
            </w:r>
            <w:r w:rsidRPr="009E1EBD">
              <w:rPr>
                <w:rFonts w:ascii="Times New Roman" w:hAnsi="Times New Roman"/>
                <w:b/>
              </w:rPr>
              <w:t>projekat nije prihvatljiv</w:t>
            </w:r>
            <w:r w:rsidRPr="009E1EBD">
              <w:rPr>
                <w:rFonts w:ascii="Times New Roman" w:hAnsi="Times New Roman"/>
              </w:rPr>
              <w:t xml:space="preserve"> za finansiranje. 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Ako je odgovor Ne, </w:t>
            </w:r>
            <w:r w:rsidRPr="009E1EBD">
              <w:rPr>
                <w:rFonts w:ascii="Times New Roman" w:hAnsi="Times New Roman"/>
                <w:b/>
              </w:rPr>
              <w:t>ispuniti</w:t>
            </w:r>
            <w:r w:rsidRPr="009E1EBD">
              <w:rPr>
                <w:rFonts w:ascii="Times New Roman" w:hAnsi="Times New Roman"/>
              </w:rPr>
              <w:t xml:space="preserve"> ček-listu</w:t>
            </w:r>
          </w:p>
        </w:tc>
      </w:tr>
      <w:tr w:rsidR="009E1EBD" w:rsidRPr="009E1EBD" w:rsidTr="009E1EBD">
        <w:tc>
          <w:tcPr>
            <w:tcW w:w="11100" w:type="dxa"/>
            <w:gridSpan w:val="7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Pitanja vezana za socijalne mjere</w:t>
            </w:r>
          </w:p>
        </w:tc>
        <w:tc>
          <w:tcPr>
            <w:tcW w:w="1125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Da/Ne </w:t>
            </w:r>
            <w:r w:rsidRPr="009E1EBD">
              <w:rPr>
                <w:rFonts w:ascii="Times New Roman" w:hAnsi="Times New Roman"/>
                <w:b/>
                <w:sz w:val="18"/>
                <w:szCs w:val="18"/>
              </w:rPr>
              <w:t>(zaokružiti)</w:t>
            </w:r>
          </w:p>
        </w:tc>
        <w:tc>
          <w:tcPr>
            <w:tcW w:w="1843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Detalji</w:t>
            </w:r>
          </w:p>
        </w:tc>
        <w:tc>
          <w:tcPr>
            <w:tcW w:w="4446" w:type="dxa"/>
            <w:gridSpan w:val="2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color w:val="000000"/>
              </w:rPr>
              <w:t xml:space="preserve"> Može li podnosilac zahtjeva dokazati vlasništvo ili dobrovoljno ustupanje za lokaciju na kojoj će se realizovati projekat?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Ako je odgovor Ne, projekat nije prihvatljiv za finansiranje </w:t>
            </w: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Identifikovati drugu lokaciju</w:t>
            </w: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E1EBD">
              <w:rPr>
                <w:rFonts w:ascii="Times New Roman" w:hAnsi="Times New Roman"/>
                <w:lang w:bidi="en-US"/>
              </w:rPr>
              <w:t xml:space="preserve">Da li implementacija ovog projekta rezultira raseljavanjem bilo kojeg trećeg lica koje formalno ili neformalno  zauzima zemljište na kojem će projekat biti implementiran? 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Ako je odgovor Da, projekat nije prihvatljiv za finansiranje</w:t>
            </w: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Identifikovati drugu lokaciju</w:t>
            </w:r>
          </w:p>
        </w:tc>
      </w:tr>
      <w:tr w:rsidR="009E1EBD" w:rsidRPr="009E1EBD" w:rsidTr="009E1EBD">
        <w:tc>
          <w:tcPr>
            <w:tcW w:w="11100" w:type="dxa"/>
            <w:gridSpan w:val="7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Pitanja vezana za životnu sredinu</w:t>
            </w:r>
          </w:p>
        </w:tc>
        <w:tc>
          <w:tcPr>
            <w:tcW w:w="1125" w:type="dxa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ind w:right="-117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Da/Ne </w:t>
            </w:r>
            <w:r w:rsidRPr="009E1EBD">
              <w:rPr>
                <w:rFonts w:ascii="Times New Roman" w:hAnsi="Times New Roman"/>
                <w:b/>
                <w:sz w:val="18"/>
                <w:szCs w:val="18"/>
              </w:rPr>
              <w:t>(zaokružiti)</w:t>
            </w:r>
          </w:p>
        </w:tc>
        <w:tc>
          <w:tcPr>
            <w:tcW w:w="1843" w:type="dxa"/>
            <w:gridSpan w:val="3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Detalji</w:t>
            </w:r>
          </w:p>
        </w:tc>
        <w:tc>
          <w:tcPr>
            <w:tcW w:w="4446" w:type="dxa"/>
            <w:gridSpan w:val="2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 xml:space="preserve">Mjere za ublažavanje </w:t>
            </w:r>
            <w:r w:rsidRPr="009E1EBD">
              <w:rPr>
                <w:rFonts w:ascii="Times New Roman" w:hAnsi="Times New Roman"/>
                <w:b/>
                <w:sz w:val="20"/>
                <w:szCs w:val="20"/>
              </w:rPr>
              <w:t>(zaokružiti jednu ili više)</w:t>
            </w: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Lokacija aktivnosti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biti implementiran u zaštićenim područjima (zaštićenim ili nacionalnim parkovima, pejzažima, ekosistemima, uključujući močvare i vodene ekosisteme) ili, da li će uticati na zaštićene endemične biljne vrste, gljive ili životinjske vrste, ili na njihova staništa?</w:t>
            </w:r>
          </w:p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Ova aktivnost zahtijeva pripremu specifičnog Plana upravljanja životnom sredinom koji će uključiti sve lokalne zahtjeve i najbolje ekološki prihvatljive prakse.</w:t>
            </w:r>
          </w:p>
          <w:p w:rsidR="009E1EBD" w:rsidRPr="009E1EBD" w:rsidRDefault="009E1EBD" w:rsidP="009E1E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Sve neophodne lokalne dozvole / saglasnosti treba da budu dobijene.</w:t>
            </w:r>
          </w:p>
          <w:p w:rsidR="009E1EBD" w:rsidRPr="009E1EBD" w:rsidRDefault="009E1EBD" w:rsidP="009E1E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Aktivnost je u skladu sa režimom upravljanja za navedenu lokaciju. </w:t>
            </w:r>
          </w:p>
          <w:p w:rsidR="009E1EBD" w:rsidRPr="009E1EBD" w:rsidRDefault="009E1EBD" w:rsidP="009E1E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Neće se koristiti endemične ili zaštićene vrste.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Da li će projektne aktivnosti biti sprovođene na/ u blizini arheoloških ili kulturnih lokaliteta?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Projekat neće rizikovati da nanese štetu nijednom takvom lokalitetu</w:t>
            </w:r>
          </w:p>
          <w:p w:rsidR="009E1EBD" w:rsidRPr="009E1EBD" w:rsidRDefault="009E1EBD" w:rsidP="009E1E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Posebna pažnja će biti posvećena da se zaštiti takav lokalitet uključujući mjere kakve su npr. ograde za zaštitu od životinja, ili će mjere biti uključene u Plan upravljanja živ. sredinom za građevinske radove </w:t>
            </w:r>
          </w:p>
          <w:p w:rsidR="009E1EBD" w:rsidRPr="009E1EBD" w:rsidRDefault="009E1EBD" w:rsidP="009E1E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Projekat se sprovodi u koordinaciji sa tijelima nadležnim za arheološke/ kulturne lokalitete u skladu sa propisima  </w:t>
            </w:r>
          </w:p>
          <w:p w:rsidR="009E1EBD" w:rsidRPr="009E1EBD" w:rsidRDefault="009E1EBD" w:rsidP="009E1E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uključiti promjene u predviđenim namjenama zemljišta i da li će uključiti radove koji mogu ugroziti tlo/ zemljište (vidi takođe dio o eroziji)? (misli se na sječu šume, pretvaranje pašnjaka u poljoprivredno zemljište, obešumljavanje itd.)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Minimalne promjene u namjeni zemljišta – u okviru iste kategorije </w:t>
            </w:r>
          </w:p>
          <w:p w:rsidR="009E1EBD" w:rsidRPr="009E1EBD" w:rsidRDefault="009E1EBD" w:rsidP="009E1E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Promjene namjene zemljišta će biti napravljene samo nakon odobravanja od strane relevantnih tijela npr. odjeljenja za šumarstvo kod sječe, itd.</w:t>
            </w:r>
          </w:p>
          <w:p w:rsidR="009E1EBD" w:rsidRPr="009E1EBD" w:rsidRDefault="009E1EBD" w:rsidP="009E1E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Planirane aktivnosti neće ugorziti tlo/ zemljište </w:t>
            </w:r>
          </w:p>
          <w:p w:rsidR="009E1EBD" w:rsidRPr="009E1EBD" w:rsidRDefault="009E1EBD" w:rsidP="009E1E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Da li će projekat uticati na osjetljive ekosisteme kao što su močvare ili vodeni ekosistemi? </w:t>
            </w:r>
          </w:p>
          <w:p w:rsidR="009E1EBD" w:rsidRPr="009E1EBD" w:rsidRDefault="009E1EBD" w:rsidP="009E1EB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Ako je odgovor ”da”, obavezne su konsultacije sa specijalistom za životnu sredinu Svjetske banke </w:t>
            </w: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Za akvakulturu: postoji objekat za skladištenje i upravljanje ribljim otpadom</w:t>
            </w:r>
          </w:p>
          <w:p w:rsidR="009E1EBD" w:rsidRPr="009E1EBD" w:rsidRDefault="009E1EBD" w:rsidP="009E1E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Ribnjaci imaju ugrađene najbolje moguće mjere smanjenja zagađivanja, kao što je zatvoreni  sistem sa re-cirkulacijom ili slično</w:t>
            </w:r>
          </w:p>
          <w:p w:rsidR="009E1EBD" w:rsidRPr="009E1EBD" w:rsidRDefault="009E1EBD" w:rsidP="009E1E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</w:rPr>
              <w:t>Izgradnja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projekat obuhvata izgradnju ili rekonstrukciju objekata, jama, skladišta za stajnjak ili sličnih struktura?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Ova aktivnost zahtijeva izradu Plana upravljanja životnom sredinom.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Primjer Plana (br. 1) se nalazi u prilogu (za Opšte građevinske aktivnosti i opciono za funkcionisanje štala)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Da li projekat obuhvata rušenje ili izmiještanje postojećih struktura?  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Ova aktivnost zahtijeva izradu Plana upravljanja životnom sredinom.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Primjer Plana (br. 2) se nalazi u prilogu (za aktivnosti rušenja)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Da li će projekat rezultirati povećanjem proizvodnje stajnjaka ili poboljšanjem rukovođenja /sakupljanja / upravljanja stajnjakom? 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Ova aktivnost zahtijeva izradu Plana upravljanja životnom sredinom.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Primjer Plana (br. 3) se nalazi u prilogu (za aktivnosti upravljanja stajnjakom)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Da li će projekat uključiti građevinske materijale pribavljene sopstvenom sječom šume?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Sječi će se pristupiti nakon pisanog odobrenja od strane nadležnih tijela (Uprave za šume Crne Gore), uz vođenje računa o životnoj sredini </w:t>
            </w:r>
          </w:p>
        </w:tc>
      </w:tr>
      <w:tr w:rsidR="009E1EBD" w:rsidRPr="009E1EBD" w:rsidTr="009E1EBD">
        <w:tc>
          <w:tcPr>
            <w:tcW w:w="11100" w:type="dxa"/>
            <w:gridSpan w:val="7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Nabavka opreme/životinja/biljaka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projekat obuhvata nabavku mehanizacije i / ili druge opreme za farme (uključujući generatore) 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Sva mehanizacija će biti regularno održavana od strane autorizovanih servisa i kompanija za opravku.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Mehanizacija će biti skladištena i dopunjavana gorivom na lokacijama gdje prosipanje po zemljištu nije moguće.  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se projektom povećati broj životinja na ispaši?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Upravljanje ispašom će osigurati da se ne pređe kapacitet nosivosti pašnjaka i livada.  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Životinje neće biti na ispaši u osjetljivim područjima.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Ishrana životnja će biti u štali .</w:t>
            </w:r>
          </w:p>
          <w:p w:rsidR="009E1EBD" w:rsidRPr="009E1EBD" w:rsidRDefault="009E1EBD" w:rsidP="009E1E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Ostalo (molimo navedite):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uključiti uvoz živih organizama npr. sadnica, insekata, životinja itd.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Samo sertifikovani materijali će se koristiti  </w:t>
            </w:r>
          </w:p>
          <w:p w:rsidR="009E1EBD" w:rsidRPr="009E1EBD" w:rsidRDefault="009E1EBD" w:rsidP="009E1E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Nijedna strana vrsta se neće uvoziti, već npr. samo one vrste koje se uobičajeno mogu naći u regionu </w:t>
            </w:r>
          </w:p>
          <w:p w:rsidR="009E1EBD" w:rsidRPr="009E1EBD" w:rsidRDefault="009E1EBD" w:rsidP="009E1E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Sve uvezene životinje će imati veterinarski sretifikat u skladu sa propisima </w:t>
            </w:r>
          </w:p>
          <w:p w:rsidR="009E1EBD" w:rsidRPr="009E1EBD" w:rsidRDefault="009E1EBD" w:rsidP="009E1E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Drugo (molimo navedite): 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3F3F3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Upravljanje stajnjakom</w:t>
            </w:r>
          </w:p>
        </w:tc>
      </w:tr>
      <w:tr w:rsidR="009E1EBD" w:rsidRPr="009E1EBD" w:rsidTr="009E1EBD"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rezultirati povećanjem proizvodnje stajnjaka?</w:t>
            </w: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000000"/>
            </w:tcBorders>
            <w:vAlign w:val="center"/>
          </w:tcPr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Stajnjak će biti smješten u nepropusne basene ili rezervoare napravljane za ovu svrhu.  </w:t>
            </w:r>
          </w:p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Projekat uključuje izgradnju objekata za smještaj/ upravljanje stajnjakom po EU standardima.  </w:t>
            </w:r>
          </w:p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Stajnjak će biti smješten na takav način da ne zagađuje podzemne ili površinske vode.</w:t>
            </w:r>
          </w:p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Stajnjak će biti korišten na takav način da ne dovede do pretjeranog đubrenja zemljišta ili da ne rizikuje zagađenje podzemnih ili površinskih voda. </w:t>
            </w:r>
          </w:p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Stajnjak će biti prodat.</w:t>
            </w:r>
          </w:p>
          <w:p w:rsidR="009E1EBD" w:rsidRPr="009E1EBD" w:rsidRDefault="009E1EBD" w:rsidP="009E1E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Drugo, molimo navedite: 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3F3F3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</w:rPr>
              <w:t>Zaštita kvaliteta vazduha</w:t>
            </w: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povećati emisiju zagađujućih materija u atmosferu?</w:t>
            </w:r>
          </w:p>
          <w:p w:rsidR="009E1EBD" w:rsidRPr="009E1EBD" w:rsidRDefault="009E1EBD" w:rsidP="009E1EB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Ovo uključuje, ali nije ograničeno samo na: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dim od vatre,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prašinu,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neprijatne mirise ili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izduvne gasove i isparenja. 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lastRenderedPageBreak/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Biće uspostavljena adekvatna ventilacija za vazduh i isparenja.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Koristiće se filteri za apsorpciju neprijatnih mirisa.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Adekvatni dimnjaci i peći za sagorijevanje čvrstih goriva. 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 xml:space="preserve">Bilo koji drugi materijali koji se smatra opasnim biće skladišten na sigurnim mjestima kako bi se minimizirali rizici od slučajnog zagađivanja vode, vazduha ili zemljišta 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lastRenderedPageBreak/>
              <w:t xml:space="preserve">Zaštita kvaliteta vode </w:t>
            </w: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Da li će projekat povećati emisiju zagađujućih materija u vodu?   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Otpadne vode će se kanalisati u basen ili vodonepropusnu septičku jamu.</w:t>
            </w:r>
          </w:p>
          <w:p w:rsidR="009E1EBD" w:rsidRPr="009E1EBD" w:rsidRDefault="009E1EBD" w:rsidP="009E1E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Koristi se odvojen sistem za otpadne vode. </w:t>
            </w:r>
          </w:p>
          <w:p w:rsidR="009E1EBD" w:rsidRPr="009E1EBD" w:rsidRDefault="009E1EBD" w:rsidP="009E1E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Kontrolisano korišćenje pesticida i vještačkih đubriva u skladu sa najboljom EU praksom. </w:t>
            </w:r>
          </w:p>
          <w:p w:rsidR="009E1EBD" w:rsidRPr="009E1EBD" w:rsidRDefault="009E1EBD" w:rsidP="009E1E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Bilo koji drugi materijal koji se smatra opasnim biće skladišten na sigurnim mjestima kako bi se minimizirali rizici slučajnog zagađivanja vode, vazduha ili zemljišta. 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Da li će projekat uključiti površine koje su osjetljive na eroziju, kao npr. zasadi/ plantaže na padinama,  ili povećanje ispaše na osjetljivim područjima?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Projekat neće uključiti aktivnosti za koje je vjerovatno da bi povećale eroziju, ili će projekat smanjiti eroziju.  </w:t>
            </w:r>
          </w:p>
          <w:p w:rsidR="009E1EBD" w:rsidRPr="009E1EBD" w:rsidRDefault="009E1EBD" w:rsidP="009E1E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Preduzeće se mjere da se minimizira erozija.</w:t>
            </w:r>
          </w:p>
          <w:p w:rsidR="009E1EBD" w:rsidRPr="009E1EBD" w:rsidRDefault="009E1EBD" w:rsidP="009E1E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Vodeni tokovi će biti zaštićeni od erozionih nanosa sa projektne lokacije.  </w:t>
            </w:r>
          </w:p>
          <w:p w:rsidR="009E1EBD" w:rsidRPr="009E1EBD" w:rsidRDefault="009E1EBD" w:rsidP="009E1E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Stvaranje otpada</w:t>
            </w: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 Da li će projekat dovesti do povećanog stvaranja otpada? 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Otpad će se sakupljati i skladištiti na za to predviđenu mjesto </w:t>
            </w:r>
          </w:p>
          <w:p w:rsidR="009E1EBD" w:rsidRPr="009E1EBD" w:rsidRDefault="009E1EBD" w:rsidP="009E1E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Otpad će biti transportovan na opštinsku deponiju, u skladu sa propisima </w:t>
            </w:r>
          </w:p>
          <w:p w:rsidR="009E1EBD" w:rsidRPr="009E1EBD" w:rsidRDefault="009E1EBD" w:rsidP="009E1E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Organski otpad će biti prodat </w:t>
            </w:r>
          </w:p>
          <w:p w:rsidR="009E1EBD" w:rsidRPr="009E1EBD" w:rsidRDefault="009E1EBD" w:rsidP="009E1E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Organski otpad će biti recikliran na farmi </w:t>
            </w:r>
          </w:p>
          <w:p w:rsidR="009E1EBD" w:rsidRPr="009E1EBD" w:rsidRDefault="009E1EBD" w:rsidP="009E1E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 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3686" w:type="dxa"/>
            <w:vAlign w:val="center"/>
          </w:tcPr>
          <w:p w:rsidR="009E1EBD" w:rsidRPr="009E1EBD" w:rsidRDefault="009E1EBD" w:rsidP="009E1E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 Može li otpad stvoren kroz projekat biti klasifikovan kao opasan?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(Opasnim otpadom se smatraju uginule životinje, otrovni materijali, pesticidi, veterinarski/medicinski otpad i sl.) </w:t>
            </w:r>
          </w:p>
        </w:tc>
        <w:tc>
          <w:tcPr>
            <w:tcW w:w="1125" w:type="dxa"/>
            <w:vAlign w:val="center"/>
          </w:tcPr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Da</w:t>
            </w: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1EBD" w:rsidRPr="009E1EBD" w:rsidRDefault="009E1EBD" w:rsidP="009E1E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Ne</w:t>
            </w:r>
          </w:p>
        </w:tc>
        <w:tc>
          <w:tcPr>
            <w:tcW w:w="1843" w:type="dxa"/>
            <w:gridSpan w:val="3"/>
            <w:vAlign w:val="center"/>
          </w:tcPr>
          <w:p w:rsidR="009E1EBD" w:rsidRPr="009E1EBD" w:rsidRDefault="009E1EBD" w:rsidP="009E1E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6" w:type="dxa"/>
            <w:gridSpan w:val="2"/>
            <w:vAlign w:val="center"/>
          </w:tcPr>
          <w:p w:rsidR="009E1EBD" w:rsidRPr="009E1EBD" w:rsidRDefault="009E1EBD" w:rsidP="009E1E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Skladištenje opasnog materijala će biti u sigurnim kontejnerima i u skladu sa propisima</w:t>
            </w:r>
          </w:p>
          <w:p w:rsidR="009E1EBD" w:rsidRPr="009E1EBD" w:rsidRDefault="009E1EBD" w:rsidP="009E1E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Ugovor sa ovlašćenim sakupljačima za preuzimanje i transport otpada </w:t>
            </w:r>
          </w:p>
          <w:p w:rsidR="009E1EBD" w:rsidRDefault="009E1EBD" w:rsidP="009E1E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Odlaganje životinjskih tijela u skladu sa preporukama veterinarskih ustanova 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 xml:space="preserve">Bilo kakav drugi materijal koji se smatra opasnim će biti smješten na sigurno mjesto radi minimiziranja rizika od slučajnog zagađivanja vode, vazduha ili zemljišta  </w:t>
            </w:r>
          </w:p>
          <w:p w:rsidR="009E1EBD" w:rsidRPr="009E1EBD" w:rsidRDefault="009E1EBD" w:rsidP="009E1E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Drugo (molimo navedite):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9E1EBD">
        <w:tc>
          <w:tcPr>
            <w:tcW w:w="11100" w:type="dxa"/>
            <w:gridSpan w:val="7"/>
            <w:shd w:val="clear" w:color="auto" w:fill="F2F2F2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</w:rPr>
              <w:lastRenderedPageBreak/>
              <w:t>Praćenje procesa:</w:t>
            </w:r>
          </w:p>
        </w:tc>
      </w:tr>
      <w:tr w:rsidR="009E1EBD" w:rsidRPr="009E1EBD" w:rsidTr="009E1EBD">
        <w:tc>
          <w:tcPr>
            <w:tcW w:w="11100" w:type="dxa"/>
            <w:gridSpan w:val="7"/>
            <w:vAlign w:val="center"/>
          </w:tcPr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Sledeća aktivnost je odobrena uz dodatne zahtjeve (MIDAS za internu upotrebu) 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Plan upravljanja životnom sredinom broj ____ će se koristiti.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Specifične mjere ublažavanja kao što je navedeno gore pod pitanjem  ____</w:t>
            </w:r>
          </w:p>
          <w:p w:rsidR="009E1EBD" w:rsidRPr="009E1EBD" w:rsidRDefault="009E1EBD" w:rsidP="009E1EB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Specifični Plan upravljanja životnom sredinom napravljen za aktivnosti u zaštićenim područjima i dodat uz aplikaciju.</w:t>
            </w:r>
          </w:p>
        </w:tc>
      </w:tr>
      <w:tr w:rsidR="009E1EBD" w:rsidRPr="009E1EBD" w:rsidTr="009E1EBD">
        <w:tc>
          <w:tcPr>
            <w:tcW w:w="5370" w:type="dxa"/>
            <w:gridSpan w:val="4"/>
            <w:tcBorders>
              <w:right w:val="single" w:sz="4" w:space="0" w:color="auto"/>
            </w:tcBorders>
            <w:vAlign w:val="center"/>
          </w:tcPr>
          <w:p w:rsidR="009E1EBD" w:rsidRPr="009E1EBD" w:rsidRDefault="009E1EBD" w:rsidP="009E1EBD">
            <w:pPr>
              <w:spacing w:after="0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Ovim potvrđujem, koliko je meni poznato, da su navedene informacije istinite i da ću sprovoditi ovu aktivnost što je najviše moguće u skladu sa životnom sredinom i socijalnim aktivnostima.</w:t>
            </w:r>
          </w:p>
          <w:p w:rsid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:rsid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9E1EBD">
              <w:rPr>
                <w:rFonts w:ascii="Times New Roman" w:hAnsi="Times New Roman"/>
                <w:b/>
                <w:bCs/>
              </w:rPr>
              <w:t>Ime i prezime aplikanta: _______________________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  <w:bCs/>
              </w:rPr>
              <w:t>Potpis: ____________</w:t>
            </w:r>
            <w:r>
              <w:rPr>
                <w:rFonts w:ascii="Times New Roman" w:hAnsi="Times New Roman"/>
                <w:b/>
                <w:bCs/>
              </w:rPr>
              <w:t>_______</w:t>
            </w:r>
            <w:r w:rsidRPr="009E1EBD">
              <w:rPr>
                <w:rFonts w:ascii="Times New Roman" w:hAnsi="Times New Roman"/>
                <w:b/>
                <w:bCs/>
              </w:rPr>
              <w:t>___________________</w:t>
            </w:r>
          </w:p>
        </w:tc>
        <w:tc>
          <w:tcPr>
            <w:tcW w:w="5730" w:type="dxa"/>
            <w:gridSpan w:val="3"/>
            <w:tcBorders>
              <w:left w:val="single" w:sz="4" w:space="0" w:color="auto"/>
            </w:tcBorders>
            <w:vAlign w:val="center"/>
          </w:tcPr>
          <w:p w:rsidR="009E1EBD" w:rsidRPr="009E1EBD" w:rsidRDefault="009E1EBD" w:rsidP="009E1EBD">
            <w:pPr>
              <w:spacing w:after="0"/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t>Ovim potvrđujem da su, koliko je meni poznato, gore navedene informacije provjerene tokom procesa obrade aplikacija i da su odgovarajući Plan upravljanja životnom sredinom i /ili mjere ublažavanja predstavljene aplikantu.</w:t>
            </w:r>
          </w:p>
          <w:p w:rsid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9E1EBD">
              <w:rPr>
                <w:rFonts w:ascii="Times New Roman" w:hAnsi="Times New Roman"/>
                <w:b/>
                <w:bCs/>
              </w:rPr>
              <w:t>Ime i prezime službenika I: ________</w:t>
            </w:r>
            <w:r>
              <w:rPr>
                <w:rFonts w:ascii="Times New Roman" w:hAnsi="Times New Roman"/>
                <w:b/>
                <w:bCs/>
              </w:rPr>
              <w:t>_</w:t>
            </w:r>
            <w:r w:rsidRPr="009E1EBD">
              <w:rPr>
                <w:rFonts w:ascii="Times New Roman" w:hAnsi="Times New Roman"/>
                <w:b/>
                <w:bCs/>
              </w:rPr>
              <w:t>_______________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9E1EBD">
              <w:rPr>
                <w:rFonts w:ascii="Times New Roman" w:hAnsi="Times New Roman"/>
                <w:b/>
                <w:bCs/>
              </w:rPr>
              <w:t>Potpis: ____________________</w:t>
            </w:r>
            <w:r>
              <w:rPr>
                <w:rFonts w:ascii="Times New Roman" w:hAnsi="Times New Roman"/>
                <w:b/>
                <w:bCs/>
              </w:rPr>
              <w:t>__________</w:t>
            </w:r>
            <w:r w:rsidRPr="009E1EBD">
              <w:rPr>
                <w:rFonts w:ascii="Times New Roman" w:hAnsi="Times New Roman"/>
                <w:b/>
                <w:bCs/>
              </w:rPr>
              <w:t>___________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9E1EBD">
              <w:rPr>
                <w:rFonts w:ascii="Times New Roman" w:hAnsi="Times New Roman"/>
                <w:b/>
                <w:bCs/>
              </w:rPr>
              <w:t>Ime i prezime službenika II: _______________________</w:t>
            </w:r>
          </w:p>
          <w:p w:rsidR="009E1EBD" w:rsidRPr="009E1EBD" w:rsidRDefault="009E1EBD" w:rsidP="009E1EB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  <w:bCs/>
              </w:rPr>
              <w:t>Potpis: _______________</w:t>
            </w:r>
            <w:r>
              <w:rPr>
                <w:rFonts w:ascii="Times New Roman" w:hAnsi="Times New Roman"/>
                <w:b/>
                <w:bCs/>
              </w:rPr>
              <w:t>___________</w:t>
            </w:r>
            <w:r w:rsidRPr="009E1EBD">
              <w:rPr>
                <w:rFonts w:ascii="Times New Roman" w:hAnsi="Times New Roman"/>
                <w:b/>
                <w:bCs/>
              </w:rPr>
              <w:t>________________</w:t>
            </w:r>
          </w:p>
        </w:tc>
      </w:tr>
    </w:tbl>
    <w:p w:rsidR="009E1EBD" w:rsidRPr="009E1EBD" w:rsidRDefault="009E1EBD" w:rsidP="009E1EBD">
      <w:pPr>
        <w:spacing w:after="0"/>
        <w:ind w:left="-851" w:right="-846"/>
        <w:jc w:val="both"/>
        <w:rPr>
          <w:rFonts w:ascii="Times New Roman" w:hAnsi="Times New Roman"/>
          <w:b/>
        </w:rPr>
      </w:pPr>
    </w:p>
    <w:p w:rsidR="009E1EBD" w:rsidRPr="009E1EBD" w:rsidRDefault="009E1EBD" w:rsidP="009E1EBD">
      <w:pPr>
        <w:rPr>
          <w:rFonts w:ascii="Times New Roman" w:hAnsi="Times New Roman"/>
        </w:rPr>
        <w:sectPr w:rsidR="009E1EBD" w:rsidRPr="009E1EBD" w:rsidSect="009E1EBD">
          <w:pgSz w:w="12240" w:h="15840"/>
          <w:pgMar w:top="1418" w:right="1418" w:bottom="1418" w:left="1418" w:header="720" w:footer="720" w:gutter="0"/>
          <w:cols w:space="720"/>
          <w:docGrid w:linePitch="360"/>
        </w:sectPr>
      </w:pPr>
    </w:p>
    <w:tbl>
      <w:tblPr>
        <w:tblW w:w="14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8"/>
        <w:gridCol w:w="1946"/>
        <w:gridCol w:w="2846"/>
        <w:gridCol w:w="2238"/>
        <w:gridCol w:w="1272"/>
        <w:gridCol w:w="1170"/>
        <w:gridCol w:w="1170"/>
        <w:gridCol w:w="1440"/>
        <w:gridCol w:w="1260"/>
      </w:tblGrid>
      <w:tr w:rsidR="009E1EBD" w:rsidRPr="009E1EBD" w:rsidTr="00280D5F">
        <w:trPr>
          <w:tblHeader/>
          <w:jc w:val="center"/>
        </w:trPr>
        <w:tc>
          <w:tcPr>
            <w:tcW w:w="6070" w:type="dxa"/>
            <w:gridSpan w:val="3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  <w:b/>
              </w:rPr>
              <w:lastRenderedPageBreak/>
              <w:t>Plan upravljanja životnom sredinom br. 1 za opšte građevinske aktivnosti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</w:rPr>
              <w:t>(Ovaj Plan sadrži i pitanja vezana za funkcionisanje štala koja koja se opciono koriste)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Ako izgradnja uključuje i rušenje, koristiti takođe i EMP br. 2 </w:t>
            </w:r>
          </w:p>
        </w:tc>
        <w:tc>
          <w:tcPr>
            <w:tcW w:w="2238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2442" w:type="dxa"/>
            <w:gridSpan w:val="2"/>
            <w:shd w:val="clear" w:color="auto" w:fill="D9D9D9"/>
            <w:vAlign w:val="center"/>
          </w:tcPr>
          <w:p w:rsidR="009E1EBD" w:rsidRPr="009E1EBD" w:rsidRDefault="009E1EBD" w:rsidP="00280D5F">
            <w:pPr>
              <w:jc w:val="center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</w:t>
            </w:r>
          </w:p>
        </w:tc>
        <w:tc>
          <w:tcPr>
            <w:tcW w:w="2610" w:type="dxa"/>
            <w:gridSpan w:val="2"/>
            <w:shd w:val="clear" w:color="auto" w:fill="D9D9D9"/>
            <w:vAlign w:val="center"/>
          </w:tcPr>
          <w:p w:rsidR="009E1EBD" w:rsidRPr="009E1EBD" w:rsidRDefault="009E1EBD" w:rsidP="00280D5F">
            <w:pPr>
              <w:jc w:val="center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Institucionalna odgovrnost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jc w:val="center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Komentari</w:t>
            </w:r>
          </w:p>
          <w:p w:rsidR="009E1EBD" w:rsidRPr="009E1EBD" w:rsidRDefault="009E1EBD" w:rsidP="00280D5F">
            <w:pPr>
              <w:jc w:val="center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(npr. sekundarni uticaji)</w:t>
            </w:r>
          </w:p>
        </w:tc>
      </w:tr>
      <w:tr w:rsidR="009E1EBD" w:rsidRPr="009E1EBD" w:rsidTr="00280D5F">
        <w:trPr>
          <w:tblHeader/>
          <w:jc w:val="center"/>
        </w:trPr>
        <w:tc>
          <w:tcPr>
            <w:tcW w:w="1278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Faza</w:t>
            </w:r>
          </w:p>
        </w:tc>
        <w:tc>
          <w:tcPr>
            <w:tcW w:w="1946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Pitanje</w:t>
            </w:r>
          </w:p>
        </w:tc>
        <w:tc>
          <w:tcPr>
            <w:tcW w:w="2846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ublažavanje</w:t>
            </w:r>
          </w:p>
        </w:tc>
        <w:tc>
          <w:tcPr>
            <w:tcW w:w="2238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monitoringa</w:t>
            </w:r>
          </w:p>
        </w:tc>
        <w:tc>
          <w:tcPr>
            <w:tcW w:w="1272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  <w:r w:rsidRPr="009E1EBD" w:rsidDel="00A12E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trHeight w:val="854"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Stvaranje prašine i buke tokom izgradnje 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Ograničiti rad na dnevne uslove kada je dozvoljen viši nivo buke.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Za produženi rad, osigurati da je nivo buke prihvatljiv.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U slucaju velike emisije prašine, koristiti vodu da se ona suzbije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Pratiti žalbe komšija, vizuelno provjeriti da li je generisanje prašine prihvatljivo.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Pratiti radne sate i nivo buke (slušanjem).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1 m3 vode za suzbijanje prašine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(trošak po jedinici)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Izvođač radova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Izduvni gasovi i vibracije od mašinerije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Osigurati korišćenje najboljih mašina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Ne dozvoliti prazan hod mašinerije 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Pratiti koja vrsta mašina se korisiti i ima li praznog hoda 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Radnici i PMU 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lastRenderedPageBreak/>
              <w:t>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Za izgradnju se mogu koristiti prirodni materijali kao što su drvo ili kamen, dobijeni iz prirodnih resursa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Osigurati odgovarajuću i pravilnu nabavku kamena i drveta.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Osigurati autorizovanu evidenciju drveta, kao što je predviđeno od strane nadležnog organa (Uprava za šume Crne gore) uzimajući u obzir životnu sredinu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Pratiti izvore materijala i potvrde / saglasnosti / prijemnice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Radnici i PMU 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Zagađenje zemljišta kao posljedica curenja nafte i ulja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Održavanje mašinerije na odobrenom mjestu.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Skladištenje mašinerije na nepropusnim površinama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Rehabilitacija mjesta curenja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pregledati da li ima znakova curenja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Trošak iskopavanja  1m3 kontaminirane zemlje (iznos)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 i 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lastRenderedPageBreak/>
              <w:t xml:space="preserve"> 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Zagađenje zemljišta i vode zbog   nedekvatnog upravljanja otpadom 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Osigurati ispravno postupanje s otpadom i odlaganje na predviđenu deponiju 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Maksimizirati ponovnu upotrebu, posebno internog materijala i korisnog gornjeg sloja zemljišta. 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Čuvati potvrde o odlaganju na određenu deponiju za sav građevinski otpad 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Troškovi transporta otpada po km do predviđenog mjesta 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Farmeri,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Izgradnja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Opasni materijali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Svi opasni materijali ili otpad biće skladišteni na sigurnom mjestu da se minimizira rizik od  slučajnog zagađenja vode, vazduha ili zemljišta 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pregledati objekte za skladistenje opasnih materijala ili otpada.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Troškovi transporta i odlaganja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Farmeri,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lastRenderedPageBreak/>
              <w:t>Izgradnja</w:t>
            </w:r>
            <w:r w:rsidRPr="009E1EBD" w:rsidDel="00E22E2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Zagađenje zemljišta i / ili podzemnih voda prouzrokovano od ispuštanja otpadnih voda i tečnog otpada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Osigurati da su sve otpadne vode sakupljene u nepropusnim septičkim tankovima koji se redovno prazne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pregledati da nema ispuštanja otpadnih voda ili tečnog otpada u životnu sredinu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Troškovi transporta i odlaganja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izvođač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Farmeri,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Rad objekta 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Proizvodnja gnojiva i organskog otpada 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Stajnjak se skladišti u predviđene tankove ili basene, ili na  način koji ne predstavlja rizik za zagađenje podzemnih ili površinskih voda. 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Pratiti otočne vode ili curenja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Troškovi postavljanja tankova 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 transporta ili uspostavljanja tampon zone oko skladišta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/farmer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Farmeri,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Rad objekta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Rad objekta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Stvaranje otpadnih voda i otpada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9E1EBD">
              <w:rPr>
                <w:rFonts w:ascii="Times New Roman" w:hAnsi="Times New Roman"/>
              </w:rPr>
              <w:t xml:space="preserve">Osigurati da se otpadne vode ne ulivaju u vodna tijela i da se ostali otpad sakuplja i odlaže u skladu sa zakonskom regulativom  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Vizuelno pratiti 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Čuvati potvrde o odlaganju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 skladištenja i odlaganja otpada i otpadnih voda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korisnik/ farmer i radnici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Rad objekta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Rukovanje opasnim materijalima  ili otpadom, uključujući (ali ne samo): otrovne materijale, veterinarska sredstva ili otpad, pesticide i kontejnere za pesticide  tijela životinja.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Svi opasni materijali  ili otpad  biće skladišteni  na bezbjednim mjestima  da bi se minimizirao rizik od slučajnog zagadjenja vode, vazduha ili zemljišta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Opasan otpad će biti predat ovlašćenom sakupljaču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Vizuelno pregledati skladišta za opasan materijal ili otpad 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Cs/>
              </w:rPr>
              <w:t>Čuvati potvrde o predaji opasnih materijala ovlašćenom sakupljaču.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 postavljanja bezbjednog skladišta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 predaje opasnog otpada ovlašćenom sakupljaču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korisnik/ farmer i radnici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27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Rad objekta</w:t>
            </w:r>
          </w:p>
        </w:tc>
        <w:tc>
          <w:tcPr>
            <w:tcW w:w="19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Sigurnost životinja </w:t>
            </w:r>
          </w:p>
        </w:tc>
        <w:tc>
          <w:tcPr>
            <w:tcW w:w="2846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broj životinja ne prelazi broj za koji je štala projektovana.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se životinje drže van opasnih zona</w:t>
            </w:r>
          </w:p>
        </w:tc>
        <w:tc>
          <w:tcPr>
            <w:tcW w:w="2238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Provjeriti broj životinja u odnosu na projekat </w:t>
            </w:r>
          </w:p>
        </w:tc>
        <w:tc>
          <w:tcPr>
            <w:tcW w:w="1272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 za izradu ograde ili slično</w:t>
            </w: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korisnik/ farmer i radnici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E1EBD" w:rsidRPr="009E1EBD" w:rsidRDefault="009E1EBD" w:rsidP="009E1EBD">
      <w:pPr>
        <w:rPr>
          <w:rFonts w:ascii="Times New Roman" w:hAnsi="Times New Roman"/>
        </w:rPr>
      </w:pPr>
      <w:r w:rsidRPr="009E1EBD">
        <w:rPr>
          <w:rFonts w:ascii="Times New Roman" w:hAnsi="Times New Roman"/>
        </w:rPr>
        <w:br/>
      </w:r>
    </w:p>
    <w:tbl>
      <w:tblPr>
        <w:tblW w:w="14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8"/>
        <w:gridCol w:w="1620"/>
        <w:gridCol w:w="2340"/>
        <w:gridCol w:w="2002"/>
        <w:gridCol w:w="1586"/>
        <w:gridCol w:w="1080"/>
        <w:gridCol w:w="1530"/>
        <w:gridCol w:w="1440"/>
        <w:gridCol w:w="1260"/>
      </w:tblGrid>
      <w:tr w:rsidR="009E1EBD" w:rsidRPr="009E1EBD" w:rsidTr="00280D5F">
        <w:trPr>
          <w:tblHeader/>
          <w:jc w:val="center"/>
        </w:trPr>
        <w:tc>
          <w:tcPr>
            <w:tcW w:w="5598" w:type="dxa"/>
            <w:gridSpan w:val="3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/>
              </w:rPr>
              <w:t xml:space="preserve">Plan upravljanja životnom sredinom br. 2 za aktivnosti rušenja objekata ili struktura </w:t>
            </w:r>
          </w:p>
        </w:tc>
        <w:tc>
          <w:tcPr>
            <w:tcW w:w="2002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2666" w:type="dxa"/>
            <w:gridSpan w:val="2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 Institucionalna odgovrnost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Komentari </w:t>
            </w:r>
          </w:p>
          <w:p w:rsidR="009E1EBD" w:rsidRPr="009E1EBD" w:rsidRDefault="009E1EBD" w:rsidP="00280D5F">
            <w:pPr>
              <w:spacing w:after="0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(npr. sekundarni uticaji)</w:t>
            </w:r>
          </w:p>
        </w:tc>
      </w:tr>
      <w:tr w:rsidR="009E1EBD" w:rsidRPr="009E1EBD" w:rsidTr="00280D5F">
        <w:trPr>
          <w:tblHeader/>
          <w:jc w:val="center"/>
        </w:trPr>
        <w:tc>
          <w:tcPr>
            <w:tcW w:w="1638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Faza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Pitanje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ublažavanje</w:t>
            </w:r>
          </w:p>
        </w:tc>
        <w:tc>
          <w:tcPr>
            <w:tcW w:w="2002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monitoringa</w:t>
            </w:r>
          </w:p>
        </w:tc>
        <w:tc>
          <w:tcPr>
            <w:tcW w:w="1586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</w:tc>
        <w:tc>
          <w:tcPr>
            <w:tcW w:w="153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  <w:r w:rsidRPr="009E1EBD" w:rsidDel="00A12E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trHeight w:val="854"/>
          <w:jc w:val="center"/>
        </w:trPr>
        <w:tc>
          <w:tcPr>
            <w:tcW w:w="16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lastRenderedPageBreak/>
              <w:t>Rušenje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Stvaranje prašine i buke tokom rušenja  </w:t>
            </w:r>
          </w:p>
        </w:tc>
        <w:tc>
          <w:tcPr>
            <w:tcW w:w="23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Ograničiti rad na dnevne uslove kada je dozvoljen viši nivo buke.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Za produženi rad, osigurati da je nivo buke prihvatljiv.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U slucaju velike emisije prašine, koristiti vodu da se ona suzbije</w:t>
            </w:r>
          </w:p>
        </w:tc>
        <w:tc>
          <w:tcPr>
            <w:tcW w:w="200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Pratiti žalbe komšija, vizuelno provjeriti da li je generisanje prašine prihvatljivo.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Pratiti radne sate i nivo buke (slušanjem) .</w:t>
            </w:r>
          </w:p>
        </w:tc>
        <w:tc>
          <w:tcPr>
            <w:tcW w:w="158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1 m3 vode za suzbijanje prašine (trošak po jedinici) </w:t>
            </w:r>
          </w:p>
        </w:tc>
        <w:tc>
          <w:tcPr>
            <w:tcW w:w="108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Radnici/ izvodjači radova 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Izvodjači radova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i 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6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Rušenje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Zagađenje zemljišta kao posljedica curenja nafte i ulja</w:t>
            </w:r>
          </w:p>
        </w:tc>
        <w:tc>
          <w:tcPr>
            <w:tcW w:w="23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Održavanje mašinerije na odobrenom mjestu.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Skladištenje mašinerije na nepropusnim površinama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Rehabilitacija mjesta curenja</w:t>
            </w:r>
          </w:p>
        </w:tc>
        <w:tc>
          <w:tcPr>
            <w:tcW w:w="200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pregledati da li ima znakova curenja </w:t>
            </w:r>
          </w:p>
        </w:tc>
        <w:tc>
          <w:tcPr>
            <w:tcW w:w="158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Trošak iskopavanja  1m3 kontaminirane zemlje (iznos)</w:t>
            </w:r>
          </w:p>
        </w:tc>
        <w:tc>
          <w:tcPr>
            <w:tcW w:w="108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Radnici/ izvodjači radova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Radnici i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6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Rušenje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Zagađenje zemljišta i vode zbog   nedekvatnog upravljanja građevinskim otpadom </w:t>
            </w:r>
          </w:p>
        </w:tc>
        <w:tc>
          <w:tcPr>
            <w:tcW w:w="23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Osigurati ispravno postupanje s otpadom i odlaganje na predviđenu deponiju 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Maksimizirati ponovnu upotrebu, posebno inertnog materijala i korisnog gornjeg sloja zemljišta. </w:t>
            </w:r>
          </w:p>
        </w:tc>
        <w:tc>
          <w:tcPr>
            <w:tcW w:w="200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Vizuelno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Čuvati potvrde o odlaganju na određenu deponiju za sav građevinski otpad 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8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Troškovi transporta otpada po km do predviđenog mjesta </w:t>
            </w:r>
          </w:p>
        </w:tc>
        <w:tc>
          <w:tcPr>
            <w:tcW w:w="108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Workers / Contractors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Farmer, Workers and 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6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 Rušenje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Opasni materijali </w:t>
            </w:r>
          </w:p>
        </w:tc>
        <w:tc>
          <w:tcPr>
            <w:tcW w:w="2340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Svi opasni materijali  ili otpad  biće skladišteni  na bezbjednim mjestima  da bi se minimizirao rizik od slučajnog zagadjenja vode, vazduha ili zemljišta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Opasan otpad će biti predat ovlašćenom sakupljaču</w:t>
            </w:r>
          </w:p>
        </w:tc>
        <w:tc>
          <w:tcPr>
            <w:tcW w:w="2002" w:type="dxa"/>
            <w:vAlign w:val="center"/>
          </w:tcPr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Vizuelno pregledati skladišta za opasan materijal ili otpad </w:t>
            </w: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spacing w:after="0" w:line="240" w:lineRule="auto"/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Cs/>
              </w:rPr>
              <w:t>Čuvati potvrde o predaji opasnih materijala ovlašćenom sakupljaču.</w:t>
            </w:r>
          </w:p>
        </w:tc>
        <w:tc>
          <w:tcPr>
            <w:tcW w:w="158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Troškovi transporta i odlaganja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</w:rPr>
              <w:t>Troškovi predaje opasnog otpada ovlašćenom sakupljaču</w:t>
            </w:r>
          </w:p>
        </w:tc>
        <w:tc>
          <w:tcPr>
            <w:tcW w:w="108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Workers / Contractors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Farmer, Workers and 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63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lastRenderedPageBreak/>
              <w:t>Rušenje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Azbest</w:t>
            </w:r>
          </w:p>
        </w:tc>
        <w:tc>
          <w:tcPr>
            <w:tcW w:w="23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Kompanija koja vrši rušenje je kvalifikovana da upravlja azbestom i imaće obaveze kroz Ugovor da osigura zaštitu ljudi i okoline. Azbest će biti tertian kao opasni otpad. </w:t>
            </w:r>
          </w:p>
        </w:tc>
        <w:tc>
          <w:tcPr>
            <w:tcW w:w="2002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Kompanija je kvalifikovane za rad sa azbestom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 xml:space="preserve">Transport i odlaganje azbesta biće kao kod opasnog otpada </w:t>
            </w:r>
          </w:p>
        </w:tc>
        <w:tc>
          <w:tcPr>
            <w:tcW w:w="158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Troškovi odlaganja azbesta na bezbjedan način i u skladu sa propisima</w:t>
            </w:r>
          </w:p>
        </w:tc>
        <w:tc>
          <w:tcPr>
            <w:tcW w:w="108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Final user /farmer</w:t>
            </w:r>
          </w:p>
        </w:tc>
        <w:tc>
          <w:tcPr>
            <w:tcW w:w="144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bCs/>
              </w:rPr>
            </w:pPr>
            <w:r w:rsidRPr="009E1EBD">
              <w:rPr>
                <w:rFonts w:ascii="Times New Roman" w:hAnsi="Times New Roman"/>
                <w:bCs/>
              </w:rPr>
              <w:t>Farmer, radnici and PMU</w:t>
            </w:r>
          </w:p>
        </w:tc>
        <w:tc>
          <w:tcPr>
            <w:tcW w:w="1260" w:type="dxa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</w:tbl>
    <w:p w:rsidR="009E1EBD" w:rsidRPr="009E1EBD" w:rsidRDefault="009E1EBD" w:rsidP="009E1EBD">
      <w:pPr>
        <w:rPr>
          <w:rFonts w:ascii="Times New Roman" w:hAnsi="Times New Roman"/>
        </w:rPr>
      </w:pPr>
      <w:r w:rsidRPr="009E1EBD">
        <w:rPr>
          <w:rFonts w:ascii="Times New Roman" w:hAnsi="Times New Roman"/>
        </w:rPr>
        <w:br w:type="page"/>
      </w:r>
    </w:p>
    <w:tbl>
      <w:tblPr>
        <w:tblW w:w="14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7"/>
        <w:gridCol w:w="1619"/>
        <w:gridCol w:w="2700"/>
        <w:gridCol w:w="2396"/>
        <w:gridCol w:w="1260"/>
        <w:gridCol w:w="12"/>
        <w:gridCol w:w="1394"/>
        <w:gridCol w:w="1206"/>
        <w:gridCol w:w="10"/>
        <w:gridCol w:w="1430"/>
        <w:gridCol w:w="10"/>
        <w:gridCol w:w="1250"/>
        <w:gridCol w:w="12"/>
      </w:tblGrid>
      <w:tr w:rsidR="009E1EBD" w:rsidRPr="009E1EBD" w:rsidTr="009B38A5">
        <w:trPr>
          <w:tblHeader/>
          <w:jc w:val="center"/>
        </w:trPr>
        <w:tc>
          <w:tcPr>
            <w:tcW w:w="5688" w:type="dxa"/>
            <w:gridSpan w:val="3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  <w:b/>
              </w:rPr>
            </w:pPr>
            <w:r w:rsidRPr="009E1EBD">
              <w:rPr>
                <w:rFonts w:ascii="Times New Roman" w:hAnsi="Times New Roman"/>
              </w:rPr>
              <w:lastRenderedPageBreak/>
              <w:br w:type="page"/>
            </w:r>
            <w:r w:rsidRPr="009E1EBD">
              <w:rPr>
                <w:rFonts w:ascii="Times New Roman" w:hAnsi="Times New Roman"/>
              </w:rPr>
              <w:br w:type="page"/>
            </w:r>
            <w:r w:rsidRPr="009E1EBD">
              <w:rPr>
                <w:rFonts w:ascii="Times New Roman" w:hAnsi="Times New Roman"/>
                <w:b/>
              </w:rPr>
              <w:t xml:space="preserve">Plan upravljanja životnom sredinom br. 3 za upravljanje stajnjakom  </w:t>
            </w:r>
          </w:p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  <w:tc>
          <w:tcPr>
            <w:tcW w:w="2396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  <w:tc>
          <w:tcPr>
            <w:tcW w:w="2666" w:type="dxa"/>
            <w:gridSpan w:val="3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Troškovi</w:t>
            </w:r>
          </w:p>
        </w:tc>
        <w:tc>
          <w:tcPr>
            <w:tcW w:w="2656" w:type="dxa"/>
            <w:gridSpan w:val="4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 Institucionalna odgovrnost</w:t>
            </w:r>
          </w:p>
        </w:tc>
        <w:tc>
          <w:tcPr>
            <w:tcW w:w="1260" w:type="dxa"/>
            <w:gridSpan w:val="2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Komentari </w:t>
            </w:r>
          </w:p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(npr. sekundarni uticaji)</w:t>
            </w:r>
          </w:p>
        </w:tc>
      </w:tr>
      <w:tr w:rsidR="009E1EBD" w:rsidRPr="009E1EBD" w:rsidTr="009B38A5">
        <w:trPr>
          <w:tblHeader/>
          <w:jc w:val="center"/>
        </w:trPr>
        <w:tc>
          <w:tcPr>
            <w:tcW w:w="1368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Faza</w:t>
            </w:r>
          </w:p>
        </w:tc>
        <w:tc>
          <w:tcPr>
            <w:tcW w:w="1620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Pitanje</w:t>
            </w:r>
          </w:p>
        </w:tc>
        <w:tc>
          <w:tcPr>
            <w:tcW w:w="2700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ublažavanje</w:t>
            </w:r>
          </w:p>
        </w:tc>
        <w:tc>
          <w:tcPr>
            <w:tcW w:w="2396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Mjere monitoringa</w:t>
            </w:r>
          </w:p>
        </w:tc>
        <w:tc>
          <w:tcPr>
            <w:tcW w:w="1272" w:type="dxa"/>
            <w:gridSpan w:val="2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</w:p>
        </w:tc>
        <w:tc>
          <w:tcPr>
            <w:tcW w:w="1394" w:type="dxa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</w:tc>
        <w:tc>
          <w:tcPr>
            <w:tcW w:w="1216" w:type="dxa"/>
            <w:gridSpan w:val="2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Postaviti / uraditi</w:t>
            </w:r>
            <w:r w:rsidRPr="009E1EBD" w:rsidDel="00A12E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Pratiti </w:t>
            </w:r>
          </w:p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  <w:shd w:val="clear" w:color="auto" w:fill="D9D9D9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Proizvodnja stajnjaka i organskog otpada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Stajnjak je uskladišten u za to određenim tankovima ili jamama ili na takav način da nema rizika za zagađenje podzemne vode ili vodenih tokova</w:t>
            </w: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Pratiti curenje ili oticanje</w:t>
            </w:r>
          </w:p>
        </w:tc>
        <w:tc>
          <w:tcPr>
            <w:tcW w:w="1272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Cijena koštanja formiranja tankova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Cijena koštanja transporta ili formiranja zaštitne zone oko skladišta </w:t>
            </w:r>
          </w:p>
        </w:tc>
        <w:tc>
          <w:tcPr>
            <w:tcW w:w="1394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Otpadne vode i proizvodnja otpada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Osigurati da otpadne vode ne dospijevaju u izvorišta pitke vode i da je ostali otpad sakupljen i deponovan u skladu sa propisima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Vizuelno pratiti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  <w:bCs/>
              </w:rPr>
              <w:t xml:space="preserve">Čuvati potvrde o odlaganju </w:t>
            </w:r>
            <w:r w:rsidRPr="009E1EBD">
              <w:rPr>
                <w:rFonts w:ascii="Times New Roman" w:hAnsi="Times New Roman"/>
              </w:rPr>
              <w:t>Tank za sakupljanje je nepropustan</w:t>
            </w:r>
          </w:p>
        </w:tc>
        <w:tc>
          <w:tcPr>
            <w:tcW w:w="1272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Cijena koštanja skladištenja i odlaganja otpada i otpadnih voda</w:t>
            </w:r>
          </w:p>
        </w:tc>
        <w:tc>
          <w:tcPr>
            <w:tcW w:w="1394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 i radnici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Pražnjenje tankova sa stajnjakom i krajnje odlaganje stajnjaka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Stajnjak će se koristiti na farmerovom poljoprivrednom zemljištu ili na pašnjaku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Stanjak se neće odlagati u područjima gdje farmer nije vlasnik ili bez saglasnosti vlasnika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Stajnjak može biti prodat trećim licima za poljoprivrednu upotrebu</w:t>
            </w: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 će bilježiti intervale pražnjenja i lokacije gdje je stajnjak odložen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 će takođe voditi evidenciju o prodatom stajnjaku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Tankovi treba da su projektovani da osiguraju dovoljan kapacitet i intervale pražnjenja</w:t>
            </w:r>
          </w:p>
        </w:tc>
        <w:tc>
          <w:tcPr>
            <w:tcW w:w="1272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94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 i radnici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cantSplit/>
          <w:trHeight w:val="1484"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Životinjska i ljudska sigurnost 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broj životinja ne prelazi kapacitet za koji je štala projektovana.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se životinje drže van opasnih zona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su septički tankovi pokriveni i van domašaja životinja i ljudi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Obezbijediti izlaze u slučaju nužde, iz jama i skladišta</w:t>
            </w: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Provjeriti broj životinja u odnosu na nacrt / projekat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Obezbijediti da su septički tankovi pokriveni </w:t>
            </w:r>
          </w:p>
        </w:tc>
        <w:tc>
          <w:tcPr>
            <w:tcW w:w="1272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Koštanje ograde i slično.</w:t>
            </w:r>
          </w:p>
        </w:tc>
        <w:tc>
          <w:tcPr>
            <w:tcW w:w="1394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 i radnici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gridAfter w:val="1"/>
          <w:wAfter w:w="12" w:type="dxa"/>
          <w:cantSplit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lastRenderedPageBreak/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Stvaranje mirisa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Koristiti zelene tampon zone ili poklopce za suzbijanje mirisa ako se radi o gusto naseljenim područjima </w:t>
            </w: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Pratiti žalbe komšija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 xml:space="preserve">Ozelenjavanje (cijena po metru dužnom) </w:t>
            </w:r>
          </w:p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Pokrivanje (cijena)</w:t>
            </w:r>
          </w:p>
        </w:tc>
        <w:tc>
          <w:tcPr>
            <w:tcW w:w="1404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0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  <w:tr w:rsidR="009E1EBD" w:rsidRPr="009E1EBD" w:rsidTr="00280D5F">
        <w:trPr>
          <w:gridAfter w:val="1"/>
          <w:wAfter w:w="12" w:type="dxa"/>
          <w:cantSplit/>
          <w:jc w:val="center"/>
        </w:trPr>
        <w:tc>
          <w:tcPr>
            <w:tcW w:w="1368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Rukovanje</w:t>
            </w:r>
          </w:p>
        </w:tc>
        <w:tc>
          <w:tcPr>
            <w:tcW w:w="162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Estetska degradacija</w:t>
            </w:r>
          </w:p>
        </w:tc>
        <w:tc>
          <w:tcPr>
            <w:tcW w:w="270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Osigurati da se izgradnja tankova uklapa u okruženje</w:t>
            </w:r>
          </w:p>
        </w:tc>
        <w:tc>
          <w:tcPr>
            <w:tcW w:w="239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Vizuelno pratiti</w:t>
            </w:r>
          </w:p>
        </w:tc>
        <w:tc>
          <w:tcPr>
            <w:tcW w:w="1260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</w:p>
        </w:tc>
        <w:tc>
          <w:tcPr>
            <w:tcW w:w="1206" w:type="dxa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Krajnji korisnik / farmer i radnici</w:t>
            </w:r>
          </w:p>
        </w:tc>
        <w:tc>
          <w:tcPr>
            <w:tcW w:w="1440" w:type="dxa"/>
            <w:gridSpan w:val="2"/>
            <w:vAlign w:val="center"/>
          </w:tcPr>
          <w:p w:rsidR="009E1EBD" w:rsidRPr="009E1EBD" w:rsidRDefault="009E1EBD" w:rsidP="00280D5F">
            <w:pPr>
              <w:rPr>
                <w:rFonts w:ascii="Times New Roman" w:hAnsi="Times New Roman"/>
              </w:rPr>
            </w:pPr>
            <w:r w:rsidRPr="009E1EBD">
              <w:rPr>
                <w:rFonts w:ascii="Times New Roman" w:hAnsi="Times New Roman"/>
              </w:rPr>
              <w:t>Farmer, radnici i PMU</w:t>
            </w:r>
          </w:p>
        </w:tc>
        <w:tc>
          <w:tcPr>
            <w:tcW w:w="1260" w:type="dxa"/>
            <w:gridSpan w:val="2"/>
          </w:tcPr>
          <w:p w:rsidR="009E1EBD" w:rsidRPr="009E1EBD" w:rsidRDefault="009E1EBD" w:rsidP="009B38A5">
            <w:pPr>
              <w:rPr>
                <w:rFonts w:ascii="Times New Roman" w:hAnsi="Times New Roman"/>
              </w:rPr>
            </w:pPr>
          </w:p>
        </w:tc>
      </w:tr>
    </w:tbl>
    <w:p w:rsidR="009E1EBD" w:rsidRPr="009E1EBD" w:rsidRDefault="009E1EBD" w:rsidP="009E1EBD">
      <w:pPr>
        <w:rPr>
          <w:rFonts w:ascii="Times New Roman" w:hAnsi="Times New Roman"/>
        </w:rPr>
      </w:pPr>
    </w:p>
    <w:p w:rsidR="002033DC" w:rsidRPr="009E1EBD" w:rsidRDefault="002033DC">
      <w:pPr>
        <w:rPr>
          <w:rFonts w:ascii="Times New Roman" w:hAnsi="Times New Roman"/>
        </w:rPr>
      </w:pPr>
    </w:p>
    <w:sectPr w:rsidR="002033DC" w:rsidRPr="009E1EBD" w:rsidSect="006E6F32">
      <w:footerReference w:type="default" r:id="rId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38C" w:rsidRDefault="00280D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fldChar w:fldCharType="end"/>
    </w:r>
  </w:p>
  <w:p w:rsidR="0078338C" w:rsidRDefault="00280D5F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631"/>
    <w:multiLevelType w:val="hybridMultilevel"/>
    <w:tmpl w:val="DEBEAD78"/>
    <w:lvl w:ilvl="0" w:tplc="AD7AB0E2">
      <w:start w:val="1"/>
      <w:numFmt w:val="decimal"/>
      <w:suff w:val="space"/>
      <w:lvlText w:val="%1."/>
      <w:lvlJc w:val="left"/>
      <w:pPr>
        <w:ind w:left="113" w:hanging="113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079E1"/>
    <w:multiLevelType w:val="hybridMultilevel"/>
    <w:tmpl w:val="17DA4E8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B7F8D"/>
    <w:multiLevelType w:val="hybridMultilevel"/>
    <w:tmpl w:val="1C1806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7C0C2B"/>
    <w:multiLevelType w:val="hybridMultilevel"/>
    <w:tmpl w:val="194035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764201"/>
    <w:multiLevelType w:val="hybridMultilevel"/>
    <w:tmpl w:val="E550F35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B92258"/>
    <w:multiLevelType w:val="hybridMultilevel"/>
    <w:tmpl w:val="67AE0DF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E60750"/>
    <w:multiLevelType w:val="hybridMultilevel"/>
    <w:tmpl w:val="925434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945464"/>
    <w:multiLevelType w:val="hybridMultilevel"/>
    <w:tmpl w:val="9C68CF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833067"/>
    <w:multiLevelType w:val="hybridMultilevel"/>
    <w:tmpl w:val="237E1C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C30903"/>
    <w:multiLevelType w:val="hybridMultilevel"/>
    <w:tmpl w:val="054A2D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A640A"/>
    <w:multiLevelType w:val="hybridMultilevel"/>
    <w:tmpl w:val="3F586EC2"/>
    <w:lvl w:ilvl="0" w:tplc="41B2DE6C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37698"/>
    <w:multiLevelType w:val="hybridMultilevel"/>
    <w:tmpl w:val="F10876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625788"/>
    <w:multiLevelType w:val="hybridMultilevel"/>
    <w:tmpl w:val="8C60B6B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BB217F"/>
    <w:multiLevelType w:val="hybridMultilevel"/>
    <w:tmpl w:val="2FA0533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460A36"/>
    <w:multiLevelType w:val="hybridMultilevel"/>
    <w:tmpl w:val="097C1B46"/>
    <w:lvl w:ilvl="0" w:tplc="DF2409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2"/>
  </w:num>
  <w:num w:numId="5">
    <w:abstractNumId w:val="12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11"/>
  </w:num>
  <w:num w:numId="12">
    <w:abstractNumId w:val="8"/>
  </w:num>
  <w:num w:numId="13">
    <w:abstractNumId w:val="10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B7607"/>
    <w:rsid w:val="00075DA3"/>
    <w:rsid w:val="002033DC"/>
    <w:rsid w:val="00280D5F"/>
    <w:rsid w:val="009E1EBD"/>
    <w:rsid w:val="00BB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BD"/>
    <w:rPr>
      <w:rFonts w:ascii="Calibri" w:eastAsia="Calibri" w:hAnsi="Calibri" w:cs="Times New Roman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EB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E1E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EBD"/>
    <w:rPr>
      <w:rFonts w:ascii="Calibri" w:eastAsia="Calibri" w:hAnsi="Calibri" w:cs="Times New Roman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marija.radunovic</dc:creator>
  <cp:lastModifiedBy>marija.radunovic</cp:lastModifiedBy>
  <cp:revision>3</cp:revision>
  <dcterms:created xsi:type="dcterms:W3CDTF">2013-01-25T14:35:00Z</dcterms:created>
  <dcterms:modified xsi:type="dcterms:W3CDTF">2013-01-25T14:54:00Z</dcterms:modified>
</cp:coreProperties>
</file>